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C5" w:rsidRDefault="00933B53" w:rsidP="0070740A">
      <w:pPr>
        <w:pStyle w:val="Default"/>
        <w:jc w:val="center"/>
        <w:rPr>
          <w:b/>
          <w:bCs/>
          <w:color w:val="0070C0"/>
          <w:sz w:val="28"/>
          <w:szCs w:val="28"/>
          <w:lang w:val="uk-UA"/>
        </w:rPr>
      </w:pPr>
      <w:r>
        <w:rPr>
          <w:b/>
          <w:bCs/>
          <w:color w:val="0070C0"/>
          <w:sz w:val="28"/>
          <w:szCs w:val="28"/>
        </w:rPr>
        <w:t>ПЕРЕЛІК ЗАПИТУВАНИХ ПИТАНЬ</w:t>
      </w:r>
    </w:p>
    <w:p w:rsidR="0070740A" w:rsidRDefault="0070740A" w:rsidP="0070740A">
      <w:pPr>
        <w:pStyle w:val="Default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075E7F" w:rsidRDefault="00075E7F" w:rsidP="00075E7F">
      <w:pPr>
        <w:pStyle w:val="Default"/>
        <w:ind w:left="-142" w:hanging="426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січень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2</w:t>
      </w:r>
      <w:r>
        <w:rPr>
          <w:b/>
          <w:bCs/>
          <w:i/>
          <w:iCs/>
          <w:sz w:val="28"/>
          <w:szCs w:val="28"/>
          <w:lang w:val="uk-UA"/>
        </w:rPr>
        <w:t>023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року</w:t>
      </w:r>
    </w:p>
    <w:p w:rsidR="00075E7F" w:rsidRPr="00075E7F" w:rsidRDefault="00075E7F" w:rsidP="00075E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5E7F">
        <w:rPr>
          <w:rFonts w:ascii="Times New Roman" w:hAnsi="Times New Roman"/>
          <w:sz w:val="28"/>
          <w:szCs w:val="28"/>
          <w:lang w:val="uk-UA"/>
        </w:rPr>
        <w:t>Про надання інформації щодо суми середньої розрахункової заробітної плати педагогічних працівників Сумської області.</w:t>
      </w:r>
    </w:p>
    <w:p w:rsidR="00075E7F" w:rsidRPr="00075E7F" w:rsidRDefault="00075E7F" w:rsidP="00075E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5E7F">
        <w:rPr>
          <w:rFonts w:ascii="Times New Roman" w:hAnsi="Times New Roman"/>
          <w:sz w:val="28"/>
          <w:szCs w:val="28"/>
          <w:lang w:val="uk-UA"/>
        </w:rPr>
        <w:t>Про пошкоджені та зруйновані заклади освіти, шкільні автобуси та потребу в ноутбуках внутрішньо переміщених осіб з числа учнів та викладачів.</w:t>
      </w:r>
    </w:p>
    <w:p w:rsidR="00075E7F" w:rsidRPr="00075E7F" w:rsidRDefault="00075E7F" w:rsidP="00075E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5E7F">
        <w:rPr>
          <w:rFonts w:ascii="Times New Roman" w:hAnsi="Times New Roman"/>
          <w:sz w:val="28"/>
          <w:szCs w:val="28"/>
          <w:lang w:val="uk-UA"/>
        </w:rPr>
        <w:t>Про використання коштів, спрямованих на ліквідацію наслідків бойових дій.</w:t>
      </w:r>
    </w:p>
    <w:p w:rsidR="00075E7F" w:rsidRPr="00E716A5" w:rsidRDefault="00075E7F" w:rsidP="00075E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5E7F" w:rsidRDefault="00075E7F" w:rsidP="00075E7F">
      <w:pPr>
        <w:pStyle w:val="Default"/>
        <w:tabs>
          <w:tab w:val="num" w:pos="284"/>
        </w:tabs>
        <w:jc w:val="center"/>
        <w:rPr>
          <w:b/>
          <w:bCs/>
          <w:i/>
          <w:iCs/>
          <w:sz w:val="28"/>
          <w:szCs w:val="28"/>
          <w:lang w:val="uk-UA"/>
        </w:rPr>
      </w:pPr>
      <w:r w:rsidRPr="005806CB">
        <w:rPr>
          <w:b/>
          <w:bCs/>
          <w:i/>
          <w:iCs/>
          <w:sz w:val="28"/>
          <w:szCs w:val="28"/>
          <w:lang w:val="uk-UA"/>
        </w:rPr>
        <w:t xml:space="preserve">за </w:t>
      </w:r>
      <w:r>
        <w:rPr>
          <w:b/>
          <w:bCs/>
          <w:i/>
          <w:iCs/>
          <w:sz w:val="28"/>
          <w:szCs w:val="28"/>
          <w:lang w:val="uk-UA"/>
        </w:rPr>
        <w:t>лютий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20</w:t>
      </w:r>
      <w:r>
        <w:rPr>
          <w:b/>
          <w:bCs/>
          <w:i/>
          <w:iCs/>
          <w:sz w:val="28"/>
          <w:szCs w:val="28"/>
          <w:lang w:val="uk-UA"/>
        </w:rPr>
        <w:t>23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року</w:t>
      </w:r>
    </w:p>
    <w:p w:rsidR="00075E7F" w:rsidRDefault="00075E7F" w:rsidP="00075E7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</w:t>
      </w:r>
      <w:r w:rsidRPr="00A1412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надання копії наказу від 19.09.1984 № 169-К.</w:t>
      </w:r>
    </w:p>
    <w:p w:rsidR="00075E7F" w:rsidRDefault="00075E7F" w:rsidP="00075E7F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075E7F" w:rsidRDefault="00075E7F" w:rsidP="00075E7F">
      <w:pPr>
        <w:pStyle w:val="Default"/>
        <w:tabs>
          <w:tab w:val="num" w:pos="284"/>
        </w:tabs>
        <w:jc w:val="center"/>
        <w:rPr>
          <w:b/>
          <w:bCs/>
          <w:i/>
          <w:iCs/>
          <w:sz w:val="28"/>
          <w:szCs w:val="28"/>
          <w:lang w:val="uk-UA"/>
        </w:rPr>
      </w:pPr>
      <w:r w:rsidRPr="005806CB">
        <w:rPr>
          <w:b/>
          <w:bCs/>
          <w:i/>
          <w:iCs/>
          <w:sz w:val="28"/>
          <w:szCs w:val="28"/>
          <w:lang w:val="uk-UA"/>
        </w:rPr>
        <w:t xml:space="preserve">за </w:t>
      </w:r>
      <w:r>
        <w:rPr>
          <w:b/>
          <w:bCs/>
          <w:i/>
          <w:iCs/>
          <w:sz w:val="28"/>
          <w:szCs w:val="28"/>
          <w:lang w:val="uk-UA"/>
        </w:rPr>
        <w:t>березень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20</w:t>
      </w:r>
      <w:r>
        <w:rPr>
          <w:b/>
          <w:bCs/>
          <w:i/>
          <w:iCs/>
          <w:sz w:val="28"/>
          <w:szCs w:val="28"/>
          <w:lang w:val="uk-UA"/>
        </w:rPr>
        <w:t>23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року</w:t>
      </w:r>
    </w:p>
    <w:p w:rsidR="00075E7F" w:rsidRDefault="00075E7F" w:rsidP="00075E7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075E7F" w:rsidRDefault="00075E7F" w:rsidP="00075E7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</w:t>
      </w:r>
      <w:r w:rsidRPr="00A1412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кількість укриттів, які відремонтовані та потребують ремонту в закладах загальної середньої та дошкільної освіти.</w:t>
      </w:r>
    </w:p>
    <w:p w:rsidR="00075E7F" w:rsidRDefault="00075E7F" w:rsidP="00075E7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Про правомірність виплати заробітної плати вчителів ліцею                          імені І.М. Середи </w:t>
      </w:r>
      <w:proofErr w:type="spellStart"/>
      <w:r>
        <w:rPr>
          <w:color w:val="auto"/>
          <w:sz w:val="28"/>
          <w:szCs w:val="28"/>
          <w:lang w:val="uk-UA"/>
        </w:rPr>
        <w:t>Великописарівської</w:t>
      </w:r>
      <w:proofErr w:type="spellEnd"/>
      <w:r>
        <w:rPr>
          <w:color w:val="auto"/>
          <w:sz w:val="28"/>
          <w:szCs w:val="28"/>
          <w:lang w:val="uk-UA"/>
        </w:rPr>
        <w:t xml:space="preserve"> територіальної громади  через комунальну установу «Центральна бухгалтерія».</w:t>
      </w:r>
    </w:p>
    <w:p w:rsidR="00075E7F" w:rsidRPr="00075E7F" w:rsidRDefault="00075E7F" w:rsidP="00075E7F">
      <w:pPr>
        <w:pStyle w:val="Default"/>
        <w:rPr>
          <w:bCs/>
          <w:color w:val="0070C0"/>
          <w:sz w:val="28"/>
          <w:szCs w:val="28"/>
          <w:lang w:val="uk-UA"/>
        </w:rPr>
      </w:pPr>
    </w:p>
    <w:p w:rsidR="004A21C5" w:rsidRDefault="004A21C5" w:rsidP="004A21C5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квітень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2</w:t>
      </w:r>
      <w:r w:rsidR="00BB6DDF">
        <w:rPr>
          <w:b/>
          <w:bCs/>
          <w:i/>
          <w:iCs/>
          <w:sz w:val="28"/>
          <w:szCs w:val="28"/>
          <w:lang w:val="uk-UA"/>
        </w:rPr>
        <w:t>023</w:t>
      </w:r>
      <w:r w:rsidRPr="005806CB">
        <w:rPr>
          <w:b/>
          <w:bCs/>
          <w:i/>
          <w:iCs/>
          <w:sz w:val="28"/>
          <w:szCs w:val="28"/>
          <w:lang w:val="uk-UA"/>
        </w:rPr>
        <w:t xml:space="preserve"> року</w:t>
      </w:r>
    </w:p>
    <w:p w:rsidR="004A21C5" w:rsidRPr="00075E7F" w:rsidRDefault="00A91291" w:rsidP="00075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E7F">
        <w:rPr>
          <w:rFonts w:ascii="Times New Roman" w:hAnsi="Times New Roman" w:cs="Times New Roman"/>
          <w:sz w:val="28"/>
          <w:szCs w:val="28"/>
          <w:lang w:val="uk-UA"/>
        </w:rPr>
        <w:t>Про розміри освітньої субвенції у 2022-2023 році.</w:t>
      </w:r>
    </w:p>
    <w:p w:rsidR="00A91291" w:rsidRPr="00075E7F" w:rsidRDefault="00EE3D03" w:rsidP="00075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E7F">
        <w:rPr>
          <w:rFonts w:ascii="Times New Roman" w:hAnsi="Times New Roman" w:cs="Times New Roman"/>
          <w:sz w:val="28"/>
          <w:szCs w:val="28"/>
          <w:lang w:val="uk-UA"/>
        </w:rPr>
        <w:t xml:space="preserve">Про кількість закладів освіти </w:t>
      </w:r>
      <w:r w:rsidR="00A91291" w:rsidRPr="00075E7F">
        <w:rPr>
          <w:rFonts w:ascii="Times New Roman" w:hAnsi="Times New Roman" w:cs="Times New Roman"/>
          <w:sz w:val="28"/>
          <w:szCs w:val="28"/>
          <w:lang w:val="uk-UA"/>
        </w:rPr>
        <w:t>в Сумській області, у яких не відновлене очне навчання у зв</w:t>
      </w:r>
      <w:r w:rsidR="00A91291" w:rsidRPr="00075E7F">
        <w:rPr>
          <w:rFonts w:ascii="Times New Roman" w:hAnsi="Times New Roman" w:cs="Times New Roman"/>
          <w:lang w:val="uk-UA"/>
        </w:rPr>
        <w:t>’</w:t>
      </w:r>
      <w:r w:rsidR="00A91291" w:rsidRPr="00075E7F">
        <w:rPr>
          <w:rFonts w:ascii="Times New Roman" w:hAnsi="Times New Roman" w:cs="Times New Roman"/>
          <w:sz w:val="28"/>
          <w:szCs w:val="28"/>
          <w:lang w:val="uk-UA"/>
        </w:rPr>
        <w:t xml:space="preserve">язку з відсутністю укриття чи неможливістю </w:t>
      </w:r>
      <w:r w:rsidR="00961B8D" w:rsidRPr="00075E7F">
        <w:rPr>
          <w:rFonts w:ascii="Times New Roman" w:hAnsi="Times New Roman" w:cs="Times New Roman"/>
          <w:sz w:val="28"/>
          <w:szCs w:val="28"/>
          <w:lang w:val="uk-UA"/>
        </w:rPr>
        <w:t>його облаштув</w:t>
      </w:r>
      <w:bookmarkStart w:id="0" w:name="_GoBack"/>
      <w:bookmarkEnd w:id="0"/>
      <w:r w:rsidR="00961B8D" w:rsidRPr="00075E7F">
        <w:rPr>
          <w:rFonts w:ascii="Times New Roman" w:hAnsi="Times New Roman" w:cs="Times New Roman"/>
          <w:sz w:val="28"/>
          <w:szCs w:val="28"/>
          <w:lang w:val="uk-UA"/>
        </w:rPr>
        <w:t>ання.</w:t>
      </w:r>
    </w:p>
    <w:p w:rsidR="00EE3D03" w:rsidRPr="00075E7F" w:rsidRDefault="00961B8D" w:rsidP="00075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E7F">
        <w:rPr>
          <w:rFonts w:ascii="Times New Roman" w:hAnsi="Times New Roman" w:cs="Times New Roman"/>
          <w:sz w:val="28"/>
          <w:szCs w:val="28"/>
          <w:lang w:val="uk-UA"/>
        </w:rPr>
        <w:t>Про обсяг необхідних робіт та необхідний перелік засобів для облаштува</w:t>
      </w:r>
      <w:r w:rsidR="00EE3D03" w:rsidRPr="00075E7F">
        <w:rPr>
          <w:rFonts w:ascii="Times New Roman" w:hAnsi="Times New Roman" w:cs="Times New Roman"/>
          <w:sz w:val="28"/>
          <w:szCs w:val="28"/>
          <w:lang w:val="uk-UA"/>
        </w:rPr>
        <w:t>ння укриттів у закладах освіти.</w:t>
      </w:r>
    </w:p>
    <w:p w:rsidR="0053552C" w:rsidRPr="00075E7F" w:rsidRDefault="0053552C" w:rsidP="00075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E7F">
        <w:rPr>
          <w:rFonts w:ascii="Times New Roman" w:hAnsi="Times New Roman" w:cs="Times New Roman"/>
          <w:sz w:val="28"/>
          <w:szCs w:val="28"/>
          <w:lang w:val="uk-UA"/>
        </w:rPr>
        <w:t>Про середню зарплату працівників комунальних ЗДО області.</w:t>
      </w:r>
    </w:p>
    <w:p w:rsidR="00BB6DDF" w:rsidRPr="00075E7F" w:rsidRDefault="0053552C" w:rsidP="00075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E7F">
        <w:rPr>
          <w:rFonts w:ascii="Times New Roman" w:hAnsi="Times New Roman" w:cs="Times New Roman"/>
          <w:sz w:val="28"/>
          <w:szCs w:val="28"/>
          <w:lang w:val="uk-UA"/>
        </w:rPr>
        <w:t xml:space="preserve">Про перелік уповноважених закладів середньої освіти у Сумській області, які закріплюються на базі закладів вищої або фахової </w:t>
      </w:r>
      <w:proofErr w:type="spellStart"/>
      <w:r w:rsidRPr="00075E7F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075E7F">
        <w:rPr>
          <w:rFonts w:ascii="Times New Roman" w:hAnsi="Times New Roman" w:cs="Times New Roman"/>
          <w:sz w:val="28"/>
          <w:szCs w:val="28"/>
          <w:lang w:val="uk-UA"/>
        </w:rPr>
        <w:t xml:space="preserve"> освіти, які здійснюють підготовку здобувачів освіти за кошти державного бюджету, спільно із закладами загальної середньої освіти комунальної форми власності, визначеними органами управління освітою. </w:t>
      </w:r>
    </w:p>
    <w:p w:rsidR="009473C8" w:rsidRDefault="009473C8" w:rsidP="00BB6DD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3EB2" w:rsidRPr="00BB6DDF" w:rsidRDefault="008A3EB2" w:rsidP="00BB6DD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A3EB2" w:rsidRPr="00BB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644"/>
    <w:multiLevelType w:val="hybridMultilevel"/>
    <w:tmpl w:val="1EB8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689"/>
    <w:multiLevelType w:val="hybridMultilevel"/>
    <w:tmpl w:val="C850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B82"/>
    <w:multiLevelType w:val="hybridMultilevel"/>
    <w:tmpl w:val="86CA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6056"/>
    <w:multiLevelType w:val="hybridMultilevel"/>
    <w:tmpl w:val="489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214C2"/>
    <w:multiLevelType w:val="hybridMultilevel"/>
    <w:tmpl w:val="3E709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B341A0"/>
    <w:multiLevelType w:val="hybridMultilevel"/>
    <w:tmpl w:val="B3E8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92379"/>
    <w:multiLevelType w:val="hybridMultilevel"/>
    <w:tmpl w:val="8376E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073C3"/>
    <w:multiLevelType w:val="hybridMultilevel"/>
    <w:tmpl w:val="8BDA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54A7"/>
    <w:multiLevelType w:val="hybridMultilevel"/>
    <w:tmpl w:val="9A3C7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A"/>
    <w:rsid w:val="00075E7F"/>
    <w:rsid w:val="000D49A7"/>
    <w:rsid w:val="001607C4"/>
    <w:rsid w:val="003633FA"/>
    <w:rsid w:val="003A4EE7"/>
    <w:rsid w:val="004A21C5"/>
    <w:rsid w:val="005069A7"/>
    <w:rsid w:val="0053552C"/>
    <w:rsid w:val="00552807"/>
    <w:rsid w:val="006C68B6"/>
    <w:rsid w:val="0070740A"/>
    <w:rsid w:val="008A3EB2"/>
    <w:rsid w:val="008E5A3F"/>
    <w:rsid w:val="00933B53"/>
    <w:rsid w:val="009473C8"/>
    <w:rsid w:val="00961B8D"/>
    <w:rsid w:val="00A531C7"/>
    <w:rsid w:val="00A73735"/>
    <w:rsid w:val="00A91291"/>
    <w:rsid w:val="00BB6DDF"/>
    <w:rsid w:val="00C56D50"/>
    <w:rsid w:val="00D43084"/>
    <w:rsid w:val="00DC0EFB"/>
    <w:rsid w:val="00E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</dc:creator>
  <cp:keywords/>
  <dc:description/>
  <cp:lastModifiedBy>Токар</cp:lastModifiedBy>
  <cp:revision>16</cp:revision>
  <dcterms:created xsi:type="dcterms:W3CDTF">2023-04-10T12:18:00Z</dcterms:created>
  <dcterms:modified xsi:type="dcterms:W3CDTF">2023-05-16T13:16:00Z</dcterms:modified>
</cp:coreProperties>
</file>