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4F" w:rsidRPr="00B1374F" w:rsidRDefault="00B1374F" w:rsidP="00B13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374F" w:rsidRPr="00B1374F" w:rsidRDefault="00B1374F" w:rsidP="00B1374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13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Сумська  обласна  державна  адміністрація</w:t>
      </w:r>
    </w:p>
    <w:p w:rsidR="00B1374F" w:rsidRPr="00B1374F" w:rsidRDefault="00B1374F" w:rsidP="00B137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137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ДЕПАРТАМЕНТ</w:t>
      </w:r>
      <w:r w:rsidRPr="00B137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ОСВІТИ І НАУКИ</w:t>
      </w:r>
    </w:p>
    <w:p w:rsidR="00B1374F" w:rsidRPr="00B1374F" w:rsidRDefault="00B1374F" w:rsidP="00B1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uk-UA"/>
        </w:rPr>
      </w:pPr>
    </w:p>
    <w:p w:rsidR="00B1374F" w:rsidRPr="00B1374F" w:rsidRDefault="00B1374F" w:rsidP="00B1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uk-UA"/>
        </w:rPr>
      </w:pPr>
      <w:r w:rsidRPr="00B1374F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uk-UA"/>
        </w:rPr>
        <w:t>НАКАЗ</w:t>
      </w:r>
    </w:p>
    <w:p w:rsidR="00B1374F" w:rsidRPr="00B1374F" w:rsidRDefault="00B1374F" w:rsidP="00B1374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uk-UA"/>
        </w:rPr>
      </w:pPr>
    </w:p>
    <w:p w:rsidR="00B1374F" w:rsidRPr="00B1374F" w:rsidRDefault="009F5233" w:rsidP="00390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29.01.2024</w:t>
      </w:r>
      <w:r w:rsidR="00390FB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90FB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A3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390FB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1374F"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</w:t>
      </w:r>
      <w:r w:rsidR="006A33B4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Суми</w:t>
      </w:r>
      <w:r w:rsidR="006A33B4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 w:rsidR="006A33B4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  <w:t xml:space="preserve">                         </w:t>
      </w:r>
      <w:r w:rsidR="00CF1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BC0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 32-ОД</w:t>
      </w:r>
    </w:p>
    <w:p w:rsidR="00B1374F" w:rsidRPr="00B1374F" w:rsidRDefault="00B1374F" w:rsidP="00B1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474"/>
      </w:tblGrid>
      <w:tr w:rsidR="00AE4138" w:rsidRPr="00AE4138" w:rsidTr="00AE4138">
        <w:trPr>
          <w:trHeight w:hRule="exact" w:val="1701"/>
        </w:trPr>
        <w:tc>
          <w:tcPr>
            <w:tcW w:w="4219" w:type="dxa"/>
          </w:tcPr>
          <w:p w:rsidR="00B1374F" w:rsidRPr="00AE4138" w:rsidRDefault="00AE4138" w:rsidP="00B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B1374F" w:rsidRPr="00AE4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проведення обласного фестив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алю-огляду фахової майстерності педагогів </w:t>
            </w:r>
            <w:r w:rsidR="00B1374F" w:rsidRPr="00AE4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закладів дошкільної освіти «Світ </w:t>
            </w:r>
            <w:proofErr w:type="spellStart"/>
            <w:r w:rsidR="00B1374F" w:rsidRPr="00AE4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дошкілля</w:t>
            </w:r>
            <w:proofErr w:type="spellEnd"/>
            <w:r w:rsidR="00B1374F" w:rsidRPr="00AE4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» у </w:t>
            </w:r>
            <w:r w:rsidR="00CF1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2024</w:t>
            </w:r>
            <w:r w:rsidR="003309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1374F" w:rsidRPr="00AE4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році</w:t>
            </w:r>
          </w:p>
        </w:tc>
        <w:tc>
          <w:tcPr>
            <w:tcW w:w="5474" w:type="dxa"/>
          </w:tcPr>
          <w:p w:rsidR="00B1374F" w:rsidRPr="00AE4138" w:rsidRDefault="00B1374F" w:rsidP="00B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1374F" w:rsidRPr="00B1374F" w:rsidRDefault="00B1374F" w:rsidP="00B1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312" w:rsidRPr="003D1312" w:rsidRDefault="00B1374F" w:rsidP="006A3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Положення про проведення обласного фестивалю-огляду фахової майстерності педагогів закладів дошкільної освіти «Світ </w:t>
      </w:r>
      <w:proofErr w:type="spellStart"/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дошкілля</w:t>
      </w:r>
      <w:proofErr w:type="spellEnd"/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затвердженого наказом Департаменту освіти і науки Сумської обласної державної адміністрації від 31.01.2018 № 66-ОД </w:t>
      </w:r>
      <w:r w:rsidR="003D131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3D1312" w:rsidRPr="003D13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затвердження Положення </w:t>
      </w:r>
    </w:p>
    <w:p w:rsidR="00B1374F" w:rsidRPr="00B1374F" w:rsidRDefault="003D1312" w:rsidP="006A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312">
        <w:rPr>
          <w:rFonts w:ascii="Times New Roman" w:eastAsia="Times New Roman" w:hAnsi="Times New Roman" w:cs="Times New Roman"/>
          <w:sz w:val="28"/>
          <w:szCs w:val="28"/>
          <w:lang w:val="uk-UA"/>
        </w:rPr>
        <w:t>про обласний фестиваль-огляд</w:t>
      </w:r>
      <w:r w:rsidR="00B87F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13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фахової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майстерності педагогів закладів </w:t>
      </w:r>
      <w:r w:rsidRPr="003D13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дошкільної освіти «Світ </w:t>
      </w:r>
      <w:proofErr w:type="spellStart"/>
      <w:r w:rsidRPr="003D1312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дошкілля</w:t>
      </w:r>
      <w:proofErr w:type="spellEnd"/>
      <w:r w:rsidRPr="003D131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87F7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1374F"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зареєстрованого в Головному територіальному управлінні юстиції у Сумській області 12.02.2018 № 6/1801, з метою сприяння пошуку педагогічних ідей щодо модернізації та вдосконалення змісту дошкільної освіти, упровадження сучасних інноваційних моделей освітнього процесу; активізації професійного зростання, самоосвітньої та творчої діяльності педагогічних кадрів області, формування інноваційної культури педагога та ефективного розв’язання поставлених науково-методичних завдань для досягнення нової сучасної якості дошкільної освіти</w:t>
      </w:r>
    </w:p>
    <w:p w:rsidR="00B1374F" w:rsidRPr="00B1374F" w:rsidRDefault="00B1374F" w:rsidP="006A33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1374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НАКАЗУЮ:</w:t>
      </w:r>
    </w:p>
    <w:p w:rsidR="00B1374F" w:rsidRDefault="003D1312" w:rsidP="006A33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lang w:val="uk-UA"/>
        </w:rPr>
      </w:pPr>
      <w:r>
        <w:rPr>
          <w:rFonts w:ascii="Times New Roman" w:eastAsia="Times New Roman" w:hAnsi="Times New Roman" w:cs="Calibri"/>
          <w:color w:val="000000"/>
          <w:sz w:val="28"/>
          <w:lang w:val="uk-UA"/>
        </w:rPr>
        <w:t>1.</w:t>
      </w:r>
      <w:r w:rsidR="006A33B4">
        <w:rPr>
          <w:rFonts w:ascii="Times New Roman" w:eastAsia="Times New Roman" w:hAnsi="Times New Roman" w:cs="Calibri"/>
          <w:color w:val="000000"/>
          <w:sz w:val="28"/>
          <w:lang w:val="uk-UA"/>
        </w:rPr>
        <w:t> </w:t>
      </w:r>
      <w:r w:rsidR="00B1374F" w:rsidRPr="00B1374F">
        <w:rPr>
          <w:rFonts w:ascii="Times New Roman" w:eastAsia="Times New Roman" w:hAnsi="Times New Roman" w:cs="Calibri"/>
          <w:color w:val="000000"/>
          <w:sz w:val="28"/>
          <w:lang w:val="uk-UA"/>
        </w:rPr>
        <w:t>Провести у 202</w:t>
      </w:r>
      <w:r w:rsidR="00CF180C">
        <w:rPr>
          <w:rFonts w:ascii="Times New Roman" w:eastAsia="Times New Roman" w:hAnsi="Times New Roman" w:cs="Calibri"/>
          <w:color w:val="000000"/>
          <w:sz w:val="28"/>
          <w:lang w:val="uk-UA"/>
        </w:rPr>
        <w:t>4</w:t>
      </w:r>
      <w:r w:rsidR="002F7047">
        <w:rPr>
          <w:rFonts w:ascii="Times New Roman" w:eastAsia="Times New Roman" w:hAnsi="Times New Roman" w:cs="Calibri"/>
          <w:color w:val="000000"/>
          <w:sz w:val="28"/>
          <w:lang w:val="uk-UA"/>
        </w:rPr>
        <w:t xml:space="preserve"> </w:t>
      </w:r>
      <w:r w:rsidR="00B1374F" w:rsidRPr="00B1374F">
        <w:rPr>
          <w:rFonts w:ascii="Times New Roman" w:eastAsia="Times New Roman" w:hAnsi="Times New Roman" w:cs="Calibri"/>
          <w:color w:val="000000"/>
          <w:sz w:val="28"/>
          <w:lang w:val="uk-UA"/>
        </w:rPr>
        <w:t>році</w:t>
      </w:r>
      <w:r w:rsidR="006A33B4">
        <w:rPr>
          <w:rFonts w:ascii="Times New Roman" w:eastAsia="Times New Roman" w:hAnsi="Times New Roman" w:cs="Calibri"/>
          <w:color w:val="000000"/>
          <w:sz w:val="28"/>
          <w:lang w:val="uk-UA"/>
        </w:rPr>
        <w:t xml:space="preserve"> </w:t>
      </w:r>
      <w:r w:rsidR="00B1374F" w:rsidRPr="00B1374F">
        <w:rPr>
          <w:rFonts w:ascii="Times New Roman" w:eastAsia="Times New Roman" w:hAnsi="Times New Roman" w:cs="Calibri"/>
          <w:sz w:val="28"/>
          <w:lang w:val="uk-UA"/>
        </w:rPr>
        <w:t xml:space="preserve">обласний фестиваль-огляд фахової майстерності педагогів закладів дошкільної освіти «Світ </w:t>
      </w:r>
      <w:proofErr w:type="spellStart"/>
      <w:r w:rsidR="00B1374F" w:rsidRPr="00B1374F">
        <w:rPr>
          <w:rFonts w:ascii="Times New Roman" w:eastAsia="Times New Roman" w:hAnsi="Times New Roman" w:cs="Calibri"/>
          <w:sz w:val="28"/>
          <w:lang w:val="uk-UA"/>
        </w:rPr>
        <w:t>дошкілля</w:t>
      </w:r>
      <w:proofErr w:type="spellEnd"/>
      <w:r w:rsidR="00B1374F" w:rsidRPr="00B1374F">
        <w:rPr>
          <w:rFonts w:ascii="Times New Roman" w:eastAsia="Times New Roman" w:hAnsi="Times New Roman" w:cs="Calibri"/>
          <w:sz w:val="28"/>
          <w:lang w:val="uk-UA"/>
        </w:rPr>
        <w:t>» у два етапи в номінаціях:</w:t>
      </w:r>
    </w:p>
    <w:p w:rsidR="00D24B94" w:rsidRDefault="00CF180C" w:rsidP="006A33B4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>Сучасні якісні практики реалізації змісту освітнього напряму «Особистість дитини» (інваріантний складник)</w:t>
      </w:r>
      <w:r w:rsidR="00D24B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Базового компоненту дошкільної освіти</w:t>
      </w:r>
      <w:r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D24B94" w:rsidRDefault="00D24B94" w:rsidP="006A33B4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Сучасні якісні практики реалізації змісту освітнього напряму 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>«Дитина в сенсорно-пізнавальному просторі» (інваріантний складник)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Базового компоненту дошкільної освіти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D24B94" w:rsidRDefault="00D24B94" w:rsidP="006A33B4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>Сучасні якісні практики реалізації змісту освітнього напряму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«Дитина в природному довкіллі» (інваріантний складник)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Базового компоненту дошкільної освіти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D24B94" w:rsidRDefault="00D24B94" w:rsidP="006A33B4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Сучасні якісні практики реалізації змісту освітнього напряму 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>«Гра дитини» (інваріантний складник)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Базового компоненту дошкільної освіти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D24B94" w:rsidRDefault="00D24B94" w:rsidP="006A33B4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Сучасні якісні практики реалізації змісту освітнього напряму 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>«Дитина в соціумі» (інваріантний складник)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Базового компоненту дошкільної освіти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D24B94" w:rsidRDefault="00D24B94" w:rsidP="006A33B4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>Сучасні якісні практики реалізації змісту освітнього напряму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«Мовлення дитини» (інваріантний складник)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Базового компоненту дошкільної освіти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D24B94" w:rsidRDefault="00D24B94" w:rsidP="006A33B4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180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Сучасні якісні практики реалізації змісту освітнього напряму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«Дитина у світі мистецтва» (інваріантний складник)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Базового компоненту дошкільної освіти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D24B94" w:rsidRDefault="00D24B94" w:rsidP="006A33B4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Сучасні якісні практики реалізації змісту освітнього напряму 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>«Особистість дитини. Спортивні ігри» (варіантний складник)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Базового компоненту дошкільної освіти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D24B94" w:rsidRDefault="00D24B94" w:rsidP="006A33B4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Сучасні якісні практики реалізації змісту освітнього напряму 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>«Дитина в сенсорно-пізнавальному просторі. Комп’ютерна грамота» (варіантний складник)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Базового компоненту дошкільної освіти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D24B94" w:rsidRDefault="00D24B94" w:rsidP="006A33B4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Сучасні якісні практики реалізації змісту освітнього напряму 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>«Мовлення дитини. Основи грамоти» (варіантний складник)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Базового компоненту дошкільної освіти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D24B94" w:rsidRDefault="00D24B94" w:rsidP="006A33B4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Сучасні якісні практики реалізації змісту освітнього напряму 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>«Мовлення дитини. Іноземна мова» (варіантний складник)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Базового компоненту дошкільної освіти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D24B94" w:rsidRDefault="00D24B94" w:rsidP="006A33B4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Сучасні якісні практики реалізації змісту освітнього напряму 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>«Дитина в соціумі. Соціально-фінансова грамотність» (варіантний складник)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Базового компоненту дошкільної освіти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CF180C" w:rsidRPr="00CF180C" w:rsidRDefault="00D24B94" w:rsidP="006A33B4">
      <w:pPr>
        <w:spacing w:after="160" w:line="240" w:lineRule="auto"/>
        <w:ind w:firstLine="567"/>
        <w:contextualSpacing/>
        <w:jc w:val="both"/>
        <w:rPr>
          <w:rFonts w:ascii="Calibri" w:eastAsia="Calibri" w:hAnsi="Calibri" w:cs="Times New Roman"/>
          <w:lang w:val="uk-UA"/>
        </w:rPr>
      </w:pPr>
      <w:r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>Сучасні якісні практики реалізації змісту освітнього напряму</w:t>
      </w:r>
      <w:r w:rsidR="00CF180C"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«Дитина у світі мистецтва. Хореографія» (варіантний складник)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Базового компоненту дошкільної освіти</w:t>
      </w:r>
      <w:r w:rsidR="00B87F7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F180C" w:rsidRPr="00CF180C" w:rsidRDefault="00CF180C" w:rsidP="006A33B4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>Сучасні якісні практики реалізації освіти дітей в інклюз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ивному освітньому середовищі закладу дошкільної освіти</w:t>
      </w:r>
      <w:r w:rsidR="00D24B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87F7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F180C" w:rsidRPr="00CF180C" w:rsidRDefault="00CF180C" w:rsidP="006A33B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>Сучасні якісні практики реалізації участі батьків в освіті дітей на засадах партнерства з педагогами, громадою, засновниками закладів</w:t>
      </w:r>
      <w:r w:rsidR="00B87F7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F180C" w:rsidRPr="00CF180C" w:rsidRDefault="00CF180C" w:rsidP="006A33B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>Сучасні якісні практики</w:t>
      </w:r>
      <w:r w:rsidR="002F70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>процесу</w:t>
      </w:r>
      <w:r w:rsidR="002F70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аступності</w:t>
      </w:r>
      <w:r w:rsidRPr="00CF1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 дошкільною та початковою освітою в реалізації перспектив розвитку дитини.</w:t>
      </w:r>
    </w:p>
    <w:p w:rsidR="00B1374F" w:rsidRPr="00B1374F" w:rsidRDefault="00B1374F" w:rsidP="006A33B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lang w:val="uk-UA"/>
        </w:rPr>
      </w:pPr>
      <w:r w:rsidRPr="00B1374F">
        <w:rPr>
          <w:rFonts w:ascii="Times New Roman" w:eastAsia="Times New Roman" w:hAnsi="Times New Roman" w:cs="Calibri"/>
          <w:sz w:val="28"/>
          <w:lang w:val="uk-UA"/>
        </w:rPr>
        <w:t>І етап</w:t>
      </w:r>
      <w:r w:rsidR="00B87F7D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Pr="00B1374F">
        <w:rPr>
          <w:rFonts w:ascii="Times New Roman" w:eastAsia="Times New Roman" w:hAnsi="Times New Roman" w:cs="Calibri"/>
          <w:sz w:val="28"/>
          <w:lang w:val="uk-UA"/>
        </w:rPr>
        <w:t xml:space="preserve">– подання заяв </w:t>
      </w:r>
      <w:r w:rsidR="008F7E44">
        <w:rPr>
          <w:rFonts w:ascii="Times New Roman" w:eastAsia="Times New Roman" w:hAnsi="Times New Roman" w:cs="Calibri"/>
          <w:sz w:val="28"/>
          <w:lang w:val="uk-UA"/>
        </w:rPr>
        <w:t>та матеріалів на участь у фестивалі-огляді до органів упр</w:t>
      </w:r>
      <w:r w:rsidR="005D4145">
        <w:rPr>
          <w:rFonts w:ascii="Times New Roman" w:eastAsia="Times New Roman" w:hAnsi="Times New Roman" w:cs="Calibri"/>
          <w:sz w:val="28"/>
          <w:lang w:val="uk-UA"/>
        </w:rPr>
        <w:t>авління освітою сільських, селищних, міських рад</w:t>
      </w:r>
      <w:r w:rsidRPr="00B1374F">
        <w:rPr>
          <w:rFonts w:ascii="Times New Roman" w:eastAsia="Times New Roman" w:hAnsi="Times New Roman" w:cs="Calibri"/>
          <w:sz w:val="28"/>
          <w:lang w:val="uk-UA"/>
        </w:rPr>
        <w:t>, підготовка та перегляд конкурс</w:t>
      </w:r>
      <w:r w:rsidR="00CF180C">
        <w:rPr>
          <w:rFonts w:ascii="Times New Roman" w:eastAsia="Times New Roman" w:hAnsi="Times New Roman" w:cs="Calibri"/>
          <w:sz w:val="28"/>
          <w:lang w:val="uk-UA"/>
        </w:rPr>
        <w:t>них матеріалів учасників – до 22.04.2024</w:t>
      </w:r>
      <w:r w:rsidRPr="00B1374F">
        <w:rPr>
          <w:rFonts w:ascii="Times New Roman" w:eastAsia="Times New Roman" w:hAnsi="Times New Roman" w:cs="Calibri"/>
          <w:sz w:val="28"/>
          <w:lang w:val="uk-UA"/>
        </w:rPr>
        <w:t>; визначення пере</w:t>
      </w:r>
      <w:r w:rsidR="008F7E44">
        <w:rPr>
          <w:rFonts w:ascii="Times New Roman" w:eastAsia="Times New Roman" w:hAnsi="Times New Roman" w:cs="Calibri"/>
          <w:sz w:val="28"/>
          <w:lang w:val="uk-UA"/>
        </w:rPr>
        <w:t xml:space="preserve">можців фестивалю-огляду </w:t>
      </w:r>
      <w:r w:rsidR="00942A9F">
        <w:rPr>
          <w:rFonts w:ascii="Times New Roman" w:eastAsia="Times New Roman" w:hAnsi="Times New Roman" w:cs="Calibri"/>
          <w:sz w:val="28"/>
          <w:lang w:val="uk-UA"/>
        </w:rPr>
        <w:t>– до 29</w:t>
      </w:r>
      <w:r w:rsidRPr="00B1374F">
        <w:rPr>
          <w:rFonts w:ascii="Times New Roman" w:eastAsia="Times New Roman" w:hAnsi="Times New Roman" w:cs="Calibri"/>
          <w:sz w:val="28"/>
          <w:lang w:val="uk-UA"/>
        </w:rPr>
        <w:t>.04.20</w:t>
      </w:r>
      <w:r w:rsidR="00967E85">
        <w:rPr>
          <w:rFonts w:ascii="Times New Roman" w:eastAsia="Times New Roman" w:hAnsi="Times New Roman" w:cs="Calibri"/>
          <w:sz w:val="28"/>
        </w:rPr>
        <w:t>2</w:t>
      </w:r>
      <w:r w:rsidR="00942A9F">
        <w:rPr>
          <w:rFonts w:ascii="Times New Roman" w:eastAsia="Times New Roman" w:hAnsi="Times New Roman" w:cs="Calibri"/>
          <w:sz w:val="28"/>
          <w:lang w:val="uk-UA"/>
        </w:rPr>
        <w:t>4</w:t>
      </w:r>
      <w:r w:rsidRPr="00B1374F">
        <w:rPr>
          <w:rFonts w:ascii="Times New Roman" w:eastAsia="Times New Roman" w:hAnsi="Times New Roman" w:cs="Calibri"/>
          <w:sz w:val="28"/>
          <w:lang w:val="uk-UA"/>
        </w:rPr>
        <w:t>.</w:t>
      </w:r>
    </w:p>
    <w:p w:rsidR="003D1312" w:rsidRDefault="00B1374F" w:rsidP="006A33B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lang w:val="uk-UA"/>
        </w:rPr>
      </w:pPr>
      <w:r w:rsidRPr="00B1374F">
        <w:rPr>
          <w:rFonts w:ascii="Times New Roman" w:eastAsia="Times New Roman" w:hAnsi="Times New Roman" w:cs="Calibri"/>
          <w:sz w:val="28"/>
          <w:lang w:val="uk-UA"/>
        </w:rPr>
        <w:t>ІІ етап</w:t>
      </w:r>
      <w:r w:rsidR="00B87F7D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Pr="00B1374F">
        <w:rPr>
          <w:rFonts w:ascii="Times New Roman" w:eastAsia="Times New Roman" w:hAnsi="Times New Roman" w:cs="Calibri"/>
          <w:sz w:val="28"/>
          <w:lang w:val="uk-UA"/>
        </w:rPr>
        <w:t>– подання матеріал</w:t>
      </w:r>
      <w:r w:rsidR="008F7E44">
        <w:rPr>
          <w:rFonts w:ascii="Times New Roman" w:eastAsia="Times New Roman" w:hAnsi="Times New Roman" w:cs="Calibri"/>
          <w:sz w:val="28"/>
          <w:lang w:val="uk-UA"/>
        </w:rPr>
        <w:t>ів переможців першого етапу</w:t>
      </w:r>
      <w:r w:rsidRPr="00B1374F">
        <w:rPr>
          <w:rFonts w:ascii="Times New Roman" w:eastAsia="Times New Roman" w:hAnsi="Times New Roman" w:cs="Calibri"/>
          <w:sz w:val="28"/>
          <w:lang w:val="uk-UA"/>
        </w:rPr>
        <w:t xml:space="preserve"> до обласного журі до 10</w:t>
      </w:r>
      <w:r w:rsidR="00942A9F">
        <w:rPr>
          <w:rFonts w:ascii="Times New Roman" w:eastAsia="Times New Roman" w:hAnsi="Times New Roman" w:cs="Calibri"/>
          <w:sz w:val="28"/>
          <w:lang w:val="uk-UA"/>
        </w:rPr>
        <w:t>.05.2024</w:t>
      </w:r>
      <w:r w:rsidRPr="00B1374F">
        <w:rPr>
          <w:rFonts w:ascii="Times New Roman" w:eastAsia="Times New Roman" w:hAnsi="Times New Roman" w:cs="Calibri"/>
          <w:sz w:val="28"/>
          <w:lang w:val="uk-UA"/>
        </w:rPr>
        <w:t>; визначення обласним журі переможців фестивалю-огл</w:t>
      </w:r>
      <w:r w:rsidR="008F7CE7">
        <w:rPr>
          <w:rFonts w:ascii="Times New Roman" w:eastAsia="Times New Roman" w:hAnsi="Times New Roman" w:cs="Calibri"/>
          <w:sz w:val="28"/>
          <w:lang w:val="uk-UA"/>
        </w:rPr>
        <w:t>яду – до 20</w:t>
      </w:r>
      <w:r w:rsidRPr="00B1374F">
        <w:rPr>
          <w:rFonts w:ascii="Times New Roman" w:eastAsia="Times New Roman" w:hAnsi="Times New Roman" w:cs="Calibri"/>
          <w:sz w:val="28"/>
          <w:lang w:val="uk-UA"/>
        </w:rPr>
        <w:t>.05.20</w:t>
      </w:r>
      <w:r w:rsidR="00967E85">
        <w:rPr>
          <w:rFonts w:ascii="Times New Roman" w:eastAsia="Times New Roman" w:hAnsi="Times New Roman" w:cs="Calibri"/>
          <w:sz w:val="28"/>
        </w:rPr>
        <w:t>2</w:t>
      </w:r>
      <w:r w:rsidR="008F7CE7">
        <w:rPr>
          <w:rFonts w:ascii="Times New Roman" w:eastAsia="Times New Roman" w:hAnsi="Times New Roman" w:cs="Calibri"/>
          <w:sz w:val="28"/>
          <w:lang w:val="uk-UA"/>
        </w:rPr>
        <w:t>4</w:t>
      </w:r>
      <w:r w:rsidRPr="00B1374F">
        <w:rPr>
          <w:rFonts w:ascii="Times New Roman" w:eastAsia="Times New Roman" w:hAnsi="Times New Roman" w:cs="Calibri"/>
          <w:sz w:val="28"/>
          <w:lang w:val="uk-UA"/>
        </w:rPr>
        <w:t>.</w:t>
      </w:r>
    </w:p>
    <w:p w:rsidR="00B1374F" w:rsidRPr="00B1374F" w:rsidRDefault="00B1374F" w:rsidP="00B1374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lang w:val="uk-UA"/>
        </w:rPr>
      </w:pPr>
      <w:r w:rsidRPr="00B1374F">
        <w:rPr>
          <w:rFonts w:ascii="Times New Roman" w:eastAsia="Times New Roman" w:hAnsi="Times New Roman" w:cs="Calibri"/>
          <w:sz w:val="28"/>
          <w:lang w:val="uk-UA"/>
        </w:rPr>
        <w:t>2. Затвердити склад обласного журі ІІ етапу обласного фестивалю-огляду фахово</w:t>
      </w:r>
      <w:r w:rsidR="00C22F89">
        <w:rPr>
          <w:rFonts w:ascii="Times New Roman" w:eastAsia="Times New Roman" w:hAnsi="Times New Roman" w:cs="Calibri"/>
          <w:sz w:val="28"/>
          <w:lang w:val="uk-UA"/>
        </w:rPr>
        <w:t>ї майстерності педагогів закла</w:t>
      </w:r>
      <w:r w:rsidR="00AE4138">
        <w:rPr>
          <w:rFonts w:ascii="Times New Roman" w:eastAsia="Times New Roman" w:hAnsi="Times New Roman" w:cs="Calibri"/>
          <w:sz w:val="28"/>
          <w:lang w:val="uk-UA"/>
        </w:rPr>
        <w:t>дів</w:t>
      </w:r>
      <w:r w:rsidRPr="00B1374F">
        <w:rPr>
          <w:rFonts w:ascii="Times New Roman" w:eastAsia="Times New Roman" w:hAnsi="Times New Roman" w:cs="Calibri"/>
          <w:sz w:val="28"/>
          <w:lang w:val="uk-UA"/>
        </w:rPr>
        <w:t xml:space="preserve"> дошкільн</w:t>
      </w:r>
      <w:r w:rsidR="006A2552">
        <w:rPr>
          <w:rFonts w:ascii="Times New Roman" w:eastAsia="Times New Roman" w:hAnsi="Times New Roman" w:cs="Calibri"/>
          <w:sz w:val="28"/>
          <w:lang w:val="uk-UA"/>
        </w:rPr>
        <w:t xml:space="preserve">ої освіти «Світ </w:t>
      </w:r>
      <w:proofErr w:type="spellStart"/>
      <w:r w:rsidR="006A2552">
        <w:rPr>
          <w:rFonts w:ascii="Times New Roman" w:eastAsia="Times New Roman" w:hAnsi="Times New Roman" w:cs="Calibri"/>
          <w:sz w:val="28"/>
          <w:lang w:val="uk-UA"/>
        </w:rPr>
        <w:t>дошкілля</w:t>
      </w:r>
      <w:proofErr w:type="spellEnd"/>
      <w:r w:rsidR="006A2552">
        <w:rPr>
          <w:rFonts w:ascii="Times New Roman" w:eastAsia="Times New Roman" w:hAnsi="Times New Roman" w:cs="Calibri"/>
          <w:sz w:val="28"/>
          <w:lang w:val="uk-UA"/>
        </w:rPr>
        <w:t>» у 2024</w:t>
      </w:r>
      <w:r w:rsidRPr="00B1374F">
        <w:rPr>
          <w:rFonts w:ascii="Times New Roman" w:eastAsia="Times New Roman" w:hAnsi="Times New Roman" w:cs="Calibri"/>
          <w:sz w:val="28"/>
          <w:lang w:val="uk-UA"/>
        </w:rPr>
        <w:t xml:space="preserve"> році (додається).</w:t>
      </w:r>
    </w:p>
    <w:p w:rsidR="0023555A" w:rsidRDefault="00B1374F" w:rsidP="00B1374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lang w:val="uk-UA"/>
        </w:rPr>
      </w:pPr>
      <w:r w:rsidRPr="00B1374F">
        <w:rPr>
          <w:rFonts w:ascii="Times New Roman" w:eastAsia="Times New Roman" w:hAnsi="Times New Roman" w:cs="Calibri"/>
          <w:sz w:val="28"/>
          <w:lang w:val="uk-UA"/>
        </w:rPr>
        <w:t xml:space="preserve">3. Керівникам органів управління </w:t>
      </w:r>
      <w:r w:rsidR="00AE4138">
        <w:rPr>
          <w:rFonts w:ascii="Times New Roman" w:eastAsia="Times New Roman" w:hAnsi="Times New Roman" w:cs="Calibri"/>
          <w:sz w:val="28"/>
          <w:lang w:val="uk-UA"/>
        </w:rPr>
        <w:t xml:space="preserve">освітою надати обласному журі описовий  звіт  та  матеріали  переможців  </w:t>
      </w:r>
      <w:r w:rsidRPr="00B1374F">
        <w:rPr>
          <w:rFonts w:ascii="Times New Roman" w:eastAsia="Times New Roman" w:hAnsi="Times New Roman" w:cs="Calibri"/>
          <w:sz w:val="28"/>
          <w:lang w:val="uk-UA"/>
        </w:rPr>
        <w:t>район</w:t>
      </w:r>
      <w:r w:rsidR="00AE4138">
        <w:rPr>
          <w:rFonts w:ascii="Times New Roman" w:eastAsia="Times New Roman" w:hAnsi="Times New Roman" w:cs="Calibri"/>
          <w:sz w:val="28"/>
          <w:lang w:val="uk-UA"/>
        </w:rPr>
        <w:t>них  (міських) етапів обласного</w:t>
      </w:r>
    </w:p>
    <w:p w:rsidR="00B1374F" w:rsidRPr="00B1374F" w:rsidRDefault="00B1374F" w:rsidP="0023555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lang w:val="uk-UA"/>
        </w:rPr>
      </w:pPr>
      <w:r w:rsidRPr="00B1374F">
        <w:rPr>
          <w:rFonts w:ascii="Times New Roman" w:eastAsia="Times New Roman" w:hAnsi="Times New Roman" w:cs="Calibri"/>
          <w:sz w:val="28"/>
          <w:lang w:val="uk-UA"/>
        </w:rPr>
        <w:t xml:space="preserve">фестивалю-огляду фахової майстерності педагогів закладів дошкільної освіти «Світ </w:t>
      </w:r>
      <w:proofErr w:type="spellStart"/>
      <w:r w:rsidRPr="00B1374F">
        <w:rPr>
          <w:rFonts w:ascii="Times New Roman" w:eastAsia="Times New Roman" w:hAnsi="Times New Roman" w:cs="Calibri"/>
          <w:sz w:val="28"/>
          <w:lang w:val="uk-UA"/>
        </w:rPr>
        <w:t>дошкілля</w:t>
      </w:r>
      <w:proofErr w:type="spellEnd"/>
      <w:r w:rsidRPr="00B1374F">
        <w:rPr>
          <w:rFonts w:ascii="Times New Roman" w:eastAsia="Times New Roman" w:hAnsi="Times New Roman" w:cs="Calibri"/>
          <w:sz w:val="28"/>
          <w:lang w:val="uk-UA"/>
        </w:rPr>
        <w:t>» до 10</w:t>
      </w:r>
      <w:r w:rsidR="006A2552">
        <w:rPr>
          <w:rFonts w:ascii="Times New Roman" w:eastAsia="Times New Roman" w:hAnsi="Times New Roman" w:cs="Calibri"/>
          <w:sz w:val="28"/>
          <w:lang w:val="uk-UA"/>
        </w:rPr>
        <w:t>.05.2024</w:t>
      </w:r>
      <w:r w:rsidRPr="00B1374F">
        <w:rPr>
          <w:rFonts w:ascii="Times New Roman" w:eastAsia="Times New Roman" w:hAnsi="Times New Roman" w:cs="Calibri"/>
          <w:sz w:val="28"/>
          <w:lang w:val="uk-UA"/>
        </w:rPr>
        <w:t>.</w:t>
      </w:r>
    </w:p>
    <w:p w:rsidR="00B1374F" w:rsidRPr="00B1374F" w:rsidRDefault="00B1374F" w:rsidP="00B1374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lang w:val="uk-UA"/>
        </w:rPr>
      </w:pPr>
      <w:r w:rsidRPr="00B1374F">
        <w:rPr>
          <w:rFonts w:ascii="Times New Roman" w:eastAsia="Times New Roman" w:hAnsi="Times New Roman" w:cs="Calibri"/>
          <w:sz w:val="28"/>
          <w:lang w:val="uk-UA"/>
        </w:rPr>
        <w:t>4. Обласному журі визначити переможців фестивалю-огляду фахової майстерності педагогів закладів дошкільної</w:t>
      </w:r>
      <w:r w:rsidR="00484FE2">
        <w:rPr>
          <w:rFonts w:ascii="Times New Roman" w:eastAsia="Times New Roman" w:hAnsi="Times New Roman" w:cs="Calibri"/>
          <w:sz w:val="28"/>
          <w:lang w:val="uk-UA"/>
        </w:rPr>
        <w:t xml:space="preserve"> освіти «Світ </w:t>
      </w:r>
      <w:proofErr w:type="spellStart"/>
      <w:r w:rsidR="00484FE2">
        <w:rPr>
          <w:rFonts w:ascii="Times New Roman" w:eastAsia="Times New Roman" w:hAnsi="Times New Roman" w:cs="Calibri"/>
          <w:sz w:val="28"/>
          <w:lang w:val="uk-UA"/>
        </w:rPr>
        <w:t>дошкілля</w:t>
      </w:r>
      <w:proofErr w:type="spellEnd"/>
      <w:r w:rsidR="00484FE2">
        <w:rPr>
          <w:rFonts w:ascii="Times New Roman" w:eastAsia="Times New Roman" w:hAnsi="Times New Roman" w:cs="Calibri"/>
          <w:sz w:val="28"/>
          <w:lang w:val="uk-UA"/>
        </w:rPr>
        <w:t>» до</w:t>
      </w:r>
      <w:r w:rsidR="00B87F7D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="008F7CE7">
        <w:rPr>
          <w:rFonts w:ascii="Times New Roman" w:eastAsia="Times New Roman" w:hAnsi="Times New Roman" w:cs="Calibri"/>
          <w:sz w:val="28"/>
          <w:lang w:val="uk-UA"/>
        </w:rPr>
        <w:t>20</w:t>
      </w:r>
      <w:r w:rsidRPr="00B1374F">
        <w:rPr>
          <w:rFonts w:ascii="Times New Roman" w:eastAsia="Times New Roman" w:hAnsi="Times New Roman" w:cs="Calibri"/>
          <w:sz w:val="28"/>
          <w:lang w:val="uk-UA"/>
        </w:rPr>
        <w:t>.05.</w:t>
      </w:r>
      <w:r w:rsidR="00703FA3">
        <w:rPr>
          <w:rFonts w:ascii="Times New Roman" w:eastAsia="Times New Roman" w:hAnsi="Times New Roman" w:cs="Calibri"/>
          <w:sz w:val="28"/>
          <w:lang w:val="uk-UA"/>
        </w:rPr>
        <w:t>2024</w:t>
      </w:r>
      <w:r w:rsidRPr="00B1374F">
        <w:rPr>
          <w:rFonts w:ascii="Times New Roman" w:eastAsia="Times New Roman" w:hAnsi="Times New Roman" w:cs="Calibri"/>
          <w:sz w:val="28"/>
          <w:lang w:val="uk-UA"/>
        </w:rPr>
        <w:t>.</w:t>
      </w:r>
    </w:p>
    <w:p w:rsidR="00B1374F" w:rsidRPr="00B1374F" w:rsidRDefault="00B1374F" w:rsidP="00B13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5. Підбити підсумки ІІ етапу обласного фестивалю-огляду фахової майстерності педагогів закладів дошкільної освіти «Світ </w:t>
      </w:r>
      <w:proofErr w:type="spellStart"/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дошкілля</w:t>
      </w:r>
      <w:proofErr w:type="spellEnd"/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484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8F7CE7">
        <w:rPr>
          <w:rFonts w:ascii="Times New Roman" w:eastAsia="Times New Roman" w:hAnsi="Times New Roman" w:cs="Times New Roman"/>
          <w:sz w:val="28"/>
          <w:szCs w:val="28"/>
          <w:lang w:val="uk-UA"/>
        </w:rPr>
        <w:t>28.05.2024</w:t>
      </w:r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1374F" w:rsidRPr="00B1374F" w:rsidRDefault="00B1374F" w:rsidP="00B1374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74F"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6. Комунальному закладу </w:t>
      </w:r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Сумський обласний інститут післядипломної педагогічної освіти </w:t>
      </w:r>
      <w:r w:rsidRPr="00AE413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7C7DCA">
        <w:rPr>
          <w:rFonts w:ascii="Times New Roman" w:hAnsi="Times New Roman" w:cs="Times New Roman"/>
          <w:sz w:val="28"/>
          <w:lang w:val="uk-UA"/>
        </w:rPr>
        <w:t xml:space="preserve">Нікітін </w:t>
      </w:r>
      <w:r w:rsidR="007C7DCA" w:rsidRPr="007C7DCA">
        <w:rPr>
          <w:rFonts w:ascii="Times New Roman" w:hAnsi="Times New Roman" w:cs="Times New Roman"/>
          <w:sz w:val="28"/>
          <w:lang w:val="uk-UA"/>
        </w:rPr>
        <w:t>Ю.О.</w:t>
      </w:r>
      <w:r w:rsidRPr="007C7D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здійснити організаційно-методичне забезпечення обласного фестивалю-огляду фахової майстерності педагогів закладів дошкільної освіти «Світ </w:t>
      </w:r>
      <w:proofErr w:type="spellStart"/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дошкілля</w:t>
      </w:r>
      <w:proofErr w:type="spellEnd"/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</w:t>
      </w:r>
    </w:p>
    <w:p w:rsidR="00B1374F" w:rsidRPr="00B1374F" w:rsidRDefault="00B1374F" w:rsidP="006234C3">
      <w:pPr>
        <w:tabs>
          <w:tab w:val="left" w:pos="567"/>
          <w:tab w:val="left" w:pos="6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Pr="00B137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Центру фінан</w:t>
      </w:r>
      <w:r w:rsidR="00417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сово-економічного моніторингу,</w:t>
      </w:r>
      <w:r w:rsidR="003309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E41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матеріально-</w:t>
      </w:r>
      <w:r w:rsidRPr="00B137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технічного забезпечення </w:t>
      </w:r>
      <w:r w:rsidR="00AE41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координації діяльності </w:t>
      </w:r>
      <w:r w:rsidRPr="00B137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закладів</w:t>
      </w:r>
      <w:r w:rsidR="002F70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E41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освіти </w:t>
      </w:r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Департаменту освіти і науки Сумської обласної державної </w:t>
      </w:r>
      <w:r w:rsidRPr="002F7047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адміністрації (Косяк В.П.) профін</w:t>
      </w:r>
      <w:r w:rsidR="00484FE2" w:rsidRPr="002F7047">
        <w:rPr>
          <w:rFonts w:ascii="Times New Roman" w:eastAsia="Times New Roman" w:hAnsi="Times New Roman" w:cs="Times New Roman"/>
          <w:sz w:val="28"/>
          <w:szCs w:val="28"/>
          <w:lang w:val="uk-UA"/>
        </w:rPr>
        <w:t>ансувати</w:t>
      </w:r>
      <w:r w:rsidR="00484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витрати на проведення </w:t>
      </w:r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обласного фестивалю-огляду фахової майстерності педагогів закладів дошкільної освіти «Світ </w:t>
      </w:r>
      <w:proofErr w:type="spellStart"/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дошкілля</w:t>
      </w:r>
      <w:proofErr w:type="spellEnd"/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>» за рахунок коштів, передбачених на проведення об</w:t>
      </w:r>
      <w:r w:rsidR="00943B07">
        <w:rPr>
          <w:rFonts w:ascii="Times New Roman" w:eastAsia="Times New Roman" w:hAnsi="Times New Roman" w:cs="Times New Roman"/>
          <w:sz w:val="28"/>
          <w:szCs w:val="28"/>
          <w:lang w:val="uk-UA"/>
        </w:rPr>
        <w:t>ласних заходів за КТКВКМВ 061107</w:t>
      </w:r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по Департаменту освіти і науки Сумської обласної державної адміністрації, згідно з кошторисом </w:t>
      </w:r>
      <w:r w:rsidRPr="00B137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(додаток)</w:t>
      </w:r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Pr="002F7047">
        <w:rPr>
          <w:rFonts w:ascii="Times New Roman" w:eastAsia="Times New Roman" w:hAnsi="Times New Roman" w:cs="Times New Roman"/>
          <w:sz w:val="28"/>
          <w:szCs w:val="28"/>
          <w:lang w:val="uk-UA"/>
        </w:rPr>
        <w:t>суму</w:t>
      </w:r>
      <w:r w:rsidR="000A54E4" w:rsidRPr="002F70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64A3">
        <w:rPr>
          <w:rFonts w:ascii="Times New Roman" w:eastAsia="Times New Roman" w:hAnsi="Times New Roman" w:cs="Times New Roman"/>
          <w:sz w:val="28"/>
          <w:szCs w:val="28"/>
          <w:lang w:val="uk-UA"/>
        </w:rPr>
        <w:t>7 2</w:t>
      </w:r>
      <w:r w:rsidR="00B42A37">
        <w:rPr>
          <w:rFonts w:ascii="Times New Roman" w:eastAsia="Times New Roman" w:hAnsi="Times New Roman" w:cs="Times New Roman"/>
          <w:sz w:val="28"/>
          <w:szCs w:val="28"/>
          <w:lang w:val="uk-UA"/>
        </w:rPr>
        <w:t>98,40</w:t>
      </w:r>
      <w:r w:rsidRPr="002F70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гривень</w:t>
      </w:r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137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396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сім</w:t>
      </w:r>
      <w:r w:rsidR="002F7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137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тисяч </w:t>
      </w:r>
      <w:r w:rsidR="00396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двісті</w:t>
      </w:r>
      <w:r w:rsidR="00B42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дев’яносто вісім </w:t>
      </w:r>
      <w:r w:rsidR="00417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гривень</w:t>
      </w:r>
      <w:r w:rsidR="00623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42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40</w:t>
      </w:r>
      <w:r w:rsidR="00623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B137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коп.)</w:t>
      </w:r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137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разі необхідності витрати на проведення заходу можуть бути змінені на підставі уточненого кошторису.</w:t>
      </w:r>
    </w:p>
    <w:p w:rsidR="00B1374F" w:rsidRPr="00FF00DE" w:rsidRDefault="00B1374F" w:rsidP="00B1374F">
      <w:pPr>
        <w:tabs>
          <w:tab w:val="left" w:pos="567"/>
          <w:tab w:val="left" w:pos="617"/>
        </w:tabs>
        <w:spacing w:after="0" w:line="240" w:lineRule="auto"/>
        <w:ind w:firstLine="60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Призначити відповідальним за фінансову звітність </w:t>
      </w:r>
      <w:r w:rsidR="000A54E4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головного спеціаліста</w:t>
      </w:r>
      <w:r w:rsidRPr="00B13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дошкільної, загальної середньої освіти, цифрової трансформації та впровадження інформаційних технологій управління дошкільної, загальної середньої, інклюзивної, позашкільної освіти, виховної роботи, цифрової трансформації та впровадження інформаційних технологій Департаменту освіти і науки Сумської обласної державної адміністрації </w:t>
      </w:r>
      <w:r w:rsidR="000A54E4" w:rsidRPr="00FF00DE">
        <w:rPr>
          <w:rFonts w:ascii="Times New Roman" w:eastAsia="Times New Roman" w:hAnsi="Times New Roman" w:cs="Times New Roman"/>
          <w:sz w:val="28"/>
          <w:szCs w:val="28"/>
          <w:lang w:val="uk-UA"/>
        </w:rPr>
        <w:t>Браженко Н.М.</w:t>
      </w:r>
    </w:p>
    <w:p w:rsidR="000A54E4" w:rsidRDefault="00B1374F" w:rsidP="002A17A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val="uk-UA"/>
        </w:rPr>
      </w:pPr>
      <w:r w:rsidRPr="00B1374F"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9. Контроль за виконанням цього наказу покласти на начальника управління дошкільної, загальної середньої, інклюзивної, позашкільної освіти, виховної роботи, цифрової трансформації та впровадження інформаційних </w:t>
      </w:r>
      <w:r w:rsidRPr="000A54E4"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технологій </w:t>
      </w:r>
      <w:proofErr w:type="spellStart"/>
      <w:r w:rsidRPr="000A54E4">
        <w:rPr>
          <w:rFonts w:ascii="Times New Roman" w:eastAsia="Times New Roman" w:hAnsi="Times New Roman" w:cs="Calibri"/>
          <w:sz w:val="28"/>
          <w:szCs w:val="28"/>
          <w:lang w:val="uk-UA"/>
        </w:rPr>
        <w:t>Бирченко</w:t>
      </w:r>
      <w:proofErr w:type="spellEnd"/>
      <w:r w:rsidRPr="000A54E4"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 С.Л.</w:t>
      </w:r>
    </w:p>
    <w:p w:rsidR="002A17A9" w:rsidRDefault="002A17A9" w:rsidP="002A17A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val="uk-UA"/>
        </w:rPr>
      </w:pPr>
    </w:p>
    <w:p w:rsidR="002A17A9" w:rsidRPr="002A17A9" w:rsidRDefault="002A17A9" w:rsidP="002A17A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val="uk-UA"/>
        </w:rPr>
      </w:pPr>
    </w:p>
    <w:p w:rsidR="000A54E4" w:rsidRPr="00B1374F" w:rsidRDefault="002A17A9" w:rsidP="000A54E4">
      <w:pPr>
        <w:tabs>
          <w:tab w:val="left" w:pos="70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17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="000A54E4" w:rsidRPr="002A17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Вікторія ГРОБОВА</w:t>
      </w:r>
    </w:p>
    <w:p w:rsidR="00B1374F" w:rsidRDefault="00B1374F" w:rsidP="00B13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17582" w:rsidRDefault="00417582" w:rsidP="00B13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17582" w:rsidRDefault="00417582" w:rsidP="00B13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17582" w:rsidRDefault="00417582" w:rsidP="00B13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F7CE7" w:rsidRDefault="008F7CE7" w:rsidP="00B13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F7CE7" w:rsidRDefault="008F7CE7" w:rsidP="00B13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A54E4" w:rsidRDefault="000A54E4" w:rsidP="00B13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A54E4" w:rsidRDefault="000A54E4" w:rsidP="00B13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A54E4" w:rsidRDefault="000A54E4" w:rsidP="00B13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A54E4" w:rsidRDefault="000A54E4" w:rsidP="00B13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A54E4" w:rsidRDefault="000A54E4" w:rsidP="00B13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A54E4" w:rsidRDefault="000A54E4" w:rsidP="00B13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F7CE7" w:rsidRDefault="008F7CE7" w:rsidP="00B13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F7CE7" w:rsidRPr="00417582" w:rsidRDefault="008F7CE7" w:rsidP="00417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274"/>
        <w:tblW w:w="0" w:type="auto"/>
        <w:tblLook w:val="01E0" w:firstRow="1" w:lastRow="1" w:firstColumn="1" w:lastColumn="1" w:noHBand="0" w:noVBand="0"/>
      </w:tblPr>
      <w:tblGrid>
        <w:gridCol w:w="5868"/>
        <w:gridCol w:w="3986"/>
      </w:tblGrid>
      <w:tr w:rsidR="00B1374F" w:rsidRPr="00B1374F" w:rsidTr="00EA290D">
        <w:trPr>
          <w:trHeight w:val="1704"/>
        </w:trPr>
        <w:tc>
          <w:tcPr>
            <w:tcW w:w="5868" w:type="dxa"/>
          </w:tcPr>
          <w:p w:rsidR="00B1374F" w:rsidRPr="00B1374F" w:rsidRDefault="00B1374F" w:rsidP="00B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6" w:type="dxa"/>
          </w:tcPr>
          <w:p w:rsidR="00B1374F" w:rsidRPr="00B1374F" w:rsidRDefault="00B1374F" w:rsidP="00B1374F">
            <w:pPr>
              <w:tabs>
                <w:tab w:val="left" w:pos="59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7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B1374F" w:rsidRPr="00B1374F" w:rsidRDefault="00B1374F" w:rsidP="00B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7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Наказ Департаменту </w:t>
            </w:r>
          </w:p>
          <w:p w:rsidR="00B1374F" w:rsidRPr="00043AA6" w:rsidRDefault="00B1374F" w:rsidP="00B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7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освіти і науки </w:t>
            </w:r>
          </w:p>
          <w:p w:rsidR="00B1374F" w:rsidRPr="00B1374F" w:rsidRDefault="009F5233" w:rsidP="009F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 січня 2024 р.</w:t>
            </w:r>
            <w:r w:rsidR="00B1374F" w:rsidRPr="00B137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32-ОД</w:t>
            </w:r>
          </w:p>
        </w:tc>
      </w:tr>
    </w:tbl>
    <w:p w:rsidR="00B1374F" w:rsidRPr="0023555A" w:rsidRDefault="00B1374F" w:rsidP="00B1374F">
      <w:pPr>
        <w:spacing w:after="0" w:line="240" w:lineRule="auto"/>
        <w:rPr>
          <w:rFonts w:ascii="Times New Roman" w:eastAsia="Times New Roman" w:hAnsi="Times New Roman" w:cs="Times New Roman"/>
          <w:iCs/>
          <w:color w:val="FFFFFF"/>
          <w:sz w:val="16"/>
          <w:szCs w:val="16"/>
          <w:lang w:val="uk-UA"/>
        </w:rPr>
      </w:pPr>
      <w:r w:rsidRPr="00B1374F">
        <w:rPr>
          <w:rFonts w:ascii="Times New Roman" w:eastAsia="Times New Roman" w:hAnsi="Times New Roman" w:cs="Times New Roman"/>
          <w:iCs/>
          <w:color w:val="FFFFFF"/>
          <w:sz w:val="24"/>
          <w:szCs w:val="24"/>
          <w:lang w:val="uk-UA"/>
        </w:rPr>
        <w:t>Н</w:t>
      </w:r>
    </w:p>
    <w:p w:rsidR="00B1374F" w:rsidRPr="00B1374F" w:rsidRDefault="00B1374F" w:rsidP="00B1374F">
      <w:pPr>
        <w:autoSpaceDE w:val="0"/>
        <w:autoSpaceDN w:val="0"/>
        <w:adjustRightInd w:val="0"/>
        <w:spacing w:after="0" w:line="319" w:lineRule="exact"/>
        <w:ind w:hanging="3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1374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Склад обласного журі ІІ етапу обласного фестивалю-огляду фахової майстерності педагогів закладів дошкільної освіти</w:t>
      </w:r>
    </w:p>
    <w:p w:rsidR="00B1374F" w:rsidRPr="00B1374F" w:rsidRDefault="00B1374F" w:rsidP="00B1374F">
      <w:pPr>
        <w:autoSpaceDE w:val="0"/>
        <w:autoSpaceDN w:val="0"/>
        <w:adjustRightInd w:val="0"/>
        <w:spacing w:after="0" w:line="319" w:lineRule="exact"/>
        <w:ind w:hanging="3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1374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«Світ </w:t>
      </w:r>
      <w:proofErr w:type="spellStart"/>
      <w:r w:rsidRPr="00B1374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дошкілля</w:t>
      </w:r>
      <w:proofErr w:type="spellEnd"/>
      <w:r w:rsidRPr="00B1374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 у 202</w:t>
      </w:r>
      <w:r w:rsidR="002F704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</w:t>
      </w:r>
      <w:r w:rsidRPr="00B1374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році</w:t>
      </w:r>
    </w:p>
    <w:p w:rsidR="00B1374F" w:rsidRPr="0023555A" w:rsidRDefault="00B1374F" w:rsidP="00B1374F">
      <w:pPr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7938"/>
      </w:tblGrid>
      <w:tr w:rsidR="00B1374F" w:rsidRPr="00B1374F" w:rsidTr="0023555A">
        <w:trPr>
          <w:trHeight w:val="413"/>
        </w:trPr>
        <w:tc>
          <w:tcPr>
            <w:tcW w:w="567" w:type="dxa"/>
          </w:tcPr>
          <w:p w:rsidR="00B1374F" w:rsidRPr="0023555A" w:rsidRDefault="00B1374F" w:rsidP="00B1374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355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985" w:type="dxa"/>
          </w:tcPr>
          <w:p w:rsidR="00B1374F" w:rsidRPr="0023555A" w:rsidRDefault="00B1374F" w:rsidP="00B1374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355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ПІБ</w:t>
            </w:r>
          </w:p>
          <w:p w:rsidR="00B1374F" w:rsidRPr="0023555A" w:rsidRDefault="00B1374F" w:rsidP="00B1374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938" w:type="dxa"/>
          </w:tcPr>
          <w:p w:rsidR="00B1374F" w:rsidRPr="0023555A" w:rsidRDefault="00B1374F" w:rsidP="00B1374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355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Посада, місце роботи</w:t>
            </w:r>
          </w:p>
        </w:tc>
      </w:tr>
      <w:tr w:rsidR="00B1374F" w:rsidRPr="009F5233" w:rsidTr="0023555A">
        <w:tc>
          <w:tcPr>
            <w:tcW w:w="567" w:type="dxa"/>
          </w:tcPr>
          <w:p w:rsidR="00B1374F" w:rsidRPr="00AE4138" w:rsidRDefault="00B1374F" w:rsidP="00B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AE413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1</w:t>
            </w:r>
          </w:p>
        </w:tc>
        <w:tc>
          <w:tcPr>
            <w:tcW w:w="1985" w:type="dxa"/>
          </w:tcPr>
          <w:p w:rsidR="00B1374F" w:rsidRPr="00AE4138" w:rsidRDefault="00B1374F" w:rsidP="00B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AE413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Бирченко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Світлана Леонідівна </w:t>
            </w:r>
          </w:p>
        </w:tc>
        <w:tc>
          <w:tcPr>
            <w:tcW w:w="7938" w:type="dxa"/>
          </w:tcPr>
          <w:p w:rsidR="00B1374F" w:rsidRPr="00AE4138" w:rsidRDefault="00B1374F" w:rsidP="00B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AE413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начальник управління дошкільної, загальної середньої, інклюзивної, позашкільної освіти, виховної роботи, цифрової трансформації та впровадження інформаційних технологій Департаменту освіти і науки Сумської обласної державної адміністрації, голова журі</w:t>
            </w:r>
          </w:p>
        </w:tc>
      </w:tr>
      <w:tr w:rsidR="006C065D" w:rsidRPr="009F5233" w:rsidTr="0023555A">
        <w:tc>
          <w:tcPr>
            <w:tcW w:w="567" w:type="dxa"/>
          </w:tcPr>
          <w:p w:rsidR="006C065D" w:rsidRPr="00AE4138" w:rsidRDefault="006C065D" w:rsidP="00B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2</w:t>
            </w:r>
          </w:p>
        </w:tc>
        <w:tc>
          <w:tcPr>
            <w:tcW w:w="1985" w:type="dxa"/>
          </w:tcPr>
          <w:p w:rsidR="006C065D" w:rsidRPr="00AE4138" w:rsidRDefault="002B35C2" w:rsidP="00B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Б</w:t>
            </w:r>
            <w:r w:rsidR="006C065D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раженко</w:t>
            </w:r>
            <w:proofErr w:type="spellEnd"/>
            <w:r w:rsidR="006C065D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Ніна Миколаївна</w:t>
            </w:r>
          </w:p>
        </w:tc>
        <w:tc>
          <w:tcPr>
            <w:tcW w:w="7938" w:type="dxa"/>
          </w:tcPr>
          <w:p w:rsidR="006C065D" w:rsidRPr="00AE4138" w:rsidRDefault="006C065D" w:rsidP="00B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AE413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головний спеціаліст відділу дошкільної, загальної середньої освіти, цифрової трансформації та впровадження інформаційних технологій управління дошкільної, загальної середньої, інклюзивної, позашкільної освіти, виховної роботи, цифрової трансформації та впровадження інформаційних технологій Департаменту освіти і науки Сумської обласної державної адміністрації</w:t>
            </w:r>
          </w:p>
        </w:tc>
      </w:tr>
      <w:tr w:rsidR="00B1374F" w:rsidRPr="009F5233" w:rsidTr="0023555A">
        <w:tc>
          <w:tcPr>
            <w:tcW w:w="567" w:type="dxa"/>
          </w:tcPr>
          <w:p w:rsidR="00B1374F" w:rsidRPr="00AE4138" w:rsidRDefault="006C065D" w:rsidP="00B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3</w:t>
            </w:r>
          </w:p>
        </w:tc>
        <w:tc>
          <w:tcPr>
            <w:tcW w:w="1985" w:type="dxa"/>
          </w:tcPr>
          <w:p w:rsidR="00B1374F" w:rsidRPr="00AE4138" w:rsidRDefault="00B1374F" w:rsidP="00B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AE413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Ковтун Єлизавета Федорівна</w:t>
            </w:r>
          </w:p>
        </w:tc>
        <w:tc>
          <w:tcPr>
            <w:tcW w:w="7938" w:type="dxa"/>
          </w:tcPr>
          <w:p w:rsidR="00B1374F" w:rsidRPr="00AE4138" w:rsidRDefault="00B1374F" w:rsidP="00B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AE413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старший викладач кафедри дошкільної та шкільної освіти комунального закладу Сумський обласний інститут післядипломної педагогічної освіти (за згодою)</w:t>
            </w:r>
          </w:p>
        </w:tc>
      </w:tr>
      <w:tr w:rsidR="00B1374F" w:rsidRPr="009F5233" w:rsidTr="0023555A">
        <w:tc>
          <w:tcPr>
            <w:tcW w:w="567" w:type="dxa"/>
          </w:tcPr>
          <w:p w:rsidR="00B1374F" w:rsidRPr="00AE4138" w:rsidRDefault="006C065D" w:rsidP="00B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4</w:t>
            </w:r>
          </w:p>
        </w:tc>
        <w:tc>
          <w:tcPr>
            <w:tcW w:w="1985" w:type="dxa"/>
          </w:tcPr>
          <w:p w:rsidR="00B1374F" w:rsidRPr="00AE4138" w:rsidRDefault="00B1374F" w:rsidP="00B13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</w:pPr>
            <w:r w:rsidRPr="00AE4138"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  <w:t>Лобода Вікторія Володимирівна</w:t>
            </w:r>
          </w:p>
        </w:tc>
        <w:tc>
          <w:tcPr>
            <w:tcW w:w="7938" w:type="dxa"/>
          </w:tcPr>
          <w:p w:rsidR="00B1374F" w:rsidRPr="00AE4138" w:rsidRDefault="00B1374F" w:rsidP="00B13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AE413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викладач кафедри дошкільної та шкільної освіти комунального закладу Сумський обласний інститут післядипломної педагогічної освіти </w:t>
            </w:r>
            <w:r w:rsidRPr="00AE4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>(за згодою)</w:t>
            </w:r>
          </w:p>
        </w:tc>
      </w:tr>
      <w:tr w:rsidR="0023555A" w:rsidRPr="009F5233" w:rsidTr="0023555A">
        <w:tc>
          <w:tcPr>
            <w:tcW w:w="567" w:type="dxa"/>
          </w:tcPr>
          <w:p w:rsidR="0023555A" w:rsidRPr="00AE4138" w:rsidRDefault="006C065D" w:rsidP="00B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5</w:t>
            </w:r>
          </w:p>
        </w:tc>
        <w:tc>
          <w:tcPr>
            <w:tcW w:w="1985" w:type="dxa"/>
          </w:tcPr>
          <w:p w:rsidR="0023555A" w:rsidRPr="00AE4138" w:rsidRDefault="0023555A" w:rsidP="00B13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</w:pPr>
            <w:r w:rsidRPr="00AE4138">
              <w:rPr>
                <w:rStyle w:val="FontStyle12"/>
                <w:sz w:val="25"/>
                <w:szCs w:val="25"/>
                <w:lang w:val="uk-UA" w:eastAsia="uk-UA"/>
              </w:rPr>
              <w:t>Лобода Наталія Володимирівна</w:t>
            </w:r>
          </w:p>
        </w:tc>
        <w:tc>
          <w:tcPr>
            <w:tcW w:w="7938" w:type="dxa"/>
          </w:tcPr>
          <w:p w:rsidR="0023555A" w:rsidRPr="00AE4138" w:rsidRDefault="0023555A" w:rsidP="0041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AE413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начальник відділу дошкільної, загальної середньої, інклюзивної, позашкільної освіти, виховної роботи,</w:t>
            </w:r>
            <w:r w:rsidR="00B87F7D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Pr="00AE413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цифрової трансформації та впровадження інформаційних технологій Департаменту освіти і науки Сумської обласної державної адміністрації</w:t>
            </w:r>
          </w:p>
        </w:tc>
      </w:tr>
      <w:tr w:rsidR="00967E85" w:rsidRPr="00B1374F" w:rsidTr="0023555A">
        <w:tc>
          <w:tcPr>
            <w:tcW w:w="567" w:type="dxa"/>
          </w:tcPr>
          <w:p w:rsidR="00967E85" w:rsidRPr="00AE4138" w:rsidRDefault="006C065D" w:rsidP="00B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6</w:t>
            </w:r>
          </w:p>
        </w:tc>
        <w:tc>
          <w:tcPr>
            <w:tcW w:w="1985" w:type="dxa"/>
          </w:tcPr>
          <w:p w:rsidR="00967E85" w:rsidRPr="00AE4138" w:rsidRDefault="00967E85" w:rsidP="00EA290D">
            <w:pPr>
              <w:tabs>
                <w:tab w:val="left" w:pos="3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</w:pPr>
            <w:proofErr w:type="spellStart"/>
            <w:r w:rsidRPr="00AE4138"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  <w:t>Лєгарєва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  <w:t xml:space="preserve"> Олена Леонтіївна</w:t>
            </w:r>
          </w:p>
        </w:tc>
        <w:tc>
          <w:tcPr>
            <w:tcW w:w="7938" w:type="dxa"/>
          </w:tcPr>
          <w:p w:rsidR="00967E85" w:rsidRPr="00AE4138" w:rsidRDefault="00967E85" w:rsidP="00235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AE413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вихователь-методист Сумської початкової школи № 11 Сумської міської ради </w:t>
            </w:r>
            <w:r w:rsidRPr="00AE4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>(за згодою)</w:t>
            </w:r>
          </w:p>
        </w:tc>
      </w:tr>
      <w:tr w:rsidR="00967E85" w:rsidRPr="009F5233" w:rsidTr="0023555A">
        <w:tc>
          <w:tcPr>
            <w:tcW w:w="567" w:type="dxa"/>
          </w:tcPr>
          <w:p w:rsidR="00967E85" w:rsidRPr="00AE4138" w:rsidRDefault="006C065D" w:rsidP="00B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7</w:t>
            </w:r>
          </w:p>
        </w:tc>
        <w:tc>
          <w:tcPr>
            <w:tcW w:w="1985" w:type="dxa"/>
          </w:tcPr>
          <w:p w:rsidR="00967E85" w:rsidRPr="00AE4138" w:rsidRDefault="00967E85" w:rsidP="00EA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</w:pPr>
            <w:r w:rsidRPr="00AE4138"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  <w:t xml:space="preserve">Міщенко </w:t>
            </w:r>
          </w:p>
          <w:p w:rsidR="00967E85" w:rsidRPr="00AE4138" w:rsidRDefault="00967E85" w:rsidP="00EA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</w:pPr>
            <w:r w:rsidRPr="00AE4138"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  <w:t xml:space="preserve">Лариса </w:t>
            </w:r>
          </w:p>
          <w:p w:rsidR="00967E85" w:rsidRPr="00AE4138" w:rsidRDefault="00967E85" w:rsidP="00EA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</w:pPr>
            <w:r w:rsidRPr="00AE4138"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  <w:t>Борисівна</w:t>
            </w:r>
          </w:p>
        </w:tc>
        <w:tc>
          <w:tcPr>
            <w:tcW w:w="7938" w:type="dxa"/>
          </w:tcPr>
          <w:p w:rsidR="00967E85" w:rsidRPr="00AE4138" w:rsidRDefault="00967E85" w:rsidP="00EA2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AE413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методист з дошкільного виховання відділу координації освітньої діяльності та професійного розвитку комунального закладу Сумський обласний інститут післядипломної педагогічної освіти</w:t>
            </w:r>
            <w:r w:rsidRPr="00AE4138">
              <w:rPr>
                <w:rFonts w:ascii="Times New Roman" w:eastAsia="Times New Roman" w:hAnsi="Times New Roman" w:cs="Times New Roman"/>
                <w:sz w:val="25"/>
                <w:szCs w:val="25"/>
                <w:lang w:val="uk-UA" w:eastAsia="uk-UA"/>
              </w:rPr>
              <w:t xml:space="preserve">, секретар </w:t>
            </w:r>
            <w:r w:rsidR="0023555A" w:rsidRPr="00AE413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журі </w:t>
            </w:r>
            <w:r w:rsidRPr="00AE4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>(за згодою)</w:t>
            </w:r>
          </w:p>
        </w:tc>
      </w:tr>
    </w:tbl>
    <w:p w:rsidR="00B1374F" w:rsidRPr="00043AA6" w:rsidRDefault="00B1374F" w:rsidP="00967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1374F" w:rsidRPr="0023555A" w:rsidRDefault="00B1374F" w:rsidP="00B13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1374F" w:rsidRPr="0023555A" w:rsidRDefault="00B1374F" w:rsidP="00B13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35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Начальник управління дошкільної</w:t>
      </w:r>
    </w:p>
    <w:p w:rsidR="00B1374F" w:rsidRPr="0023555A" w:rsidRDefault="00B1374F" w:rsidP="00B13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35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загальної середньої, інклюзивної, </w:t>
      </w:r>
    </w:p>
    <w:p w:rsidR="00B1374F" w:rsidRPr="0023555A" w:rsidRDefault="00B1374F" w:rsidP="00B13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35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позашкільної освіти, виховної роботи,</w:t>
      </w:r>
    </w:p>
    <w:p w:rsidR="00B1374F" w:rsidRPr="0023555A" w:rsidRDefault="00B1374F" w:rsidP="00B13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35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цифрової трансформації та </w:t>
      </w:r>
    </w:p>
    <w:p w:rsidR="00AE4138" w:rsidRDefault="00B1374F" w:rsidP="00B13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35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впровадження інформаційних технологій                     Світлана БИРЧЕНКО</w:t>
      </w:r>
    </w:p>
    <w:p w:rsidR="00043AA6" w:rsidRPr="0023555A" w:rsidRDefault="00043AA6" w:rsidP="00B13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C065D" w:rsidRDefault="006C065D" w:rsidP="00B1374F">
      <w:pPr>
        <w:tabs>
          <w:tab w:val="left" w:pos="6660"/>
        </w:tabs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34C3" w:rsidRDefault="006234C3" w:rsidP="00B1374F">
      <w:pPr>
        <w:tabs>
          <w:tab w:val="left" w:pos="6660"/>
        </w:tabs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6CD9" w:rsidRDefault="00456CD9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456CD9" w:rsidSect="001C7EA7">
      <w:headerReference w:type="default" r:id="rId10"/>
      <w:headerReference w:type="first" r:id="rId11"/>
      <w:pgSz w:w="11906" w:h="16838" w:code="9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EB" w:rsidRDefault="00A43EEB" w:rsidP="00FF00DE">
      <w:pPr>
        <w:spacing w:after="0" w:line="240" w:lineRule="auto"/>
      </w:pPr>
      <w:r>
        <w:separator/>
      </w:r>
    </w:p>
  </w:endnote>
  <w:endnote w:type="continuationSeparator" w:id="0">
    <w:p w:rsidR="00A43EEB" w:rsidRDefault="00A43EEB" w:rsidP="00FF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EB" w:rsidRDefault="00A43EEB" w:rsidP="00FF00DE">
      <w:pPr>
        <w:spacing w:after="0" w:line="240" w:lineRule="auto"/>
      </w:pPr>
      <w:r>
        <w:separator/>
      </w:r>
    </w:p>
  </w:footnote>
  <w:footnote w:type="continuationSeparator" w:id="0">
    <w:p w:rsidR="00A43EEB" w:rsidRDefault="00A43EEB" w:rsidP="00FF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939771"/>
      <w:docPartObj>
        <w:docPartGallery w:val="Page Numbers (Top of Page)"/>
        <w:docPartUnique/>
      </w:docPartObj>
    </w:sdtPr>
    <w:sdtEndPr/>
    <w:sdtContent>
      <w:p w:rsidR="001C7EA7" w:rsidRDefault="001C7E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233">
          <w:rPr>
            <w:noProof/>
          </w:rPr>
          <w:t>4</w:t>
        </w:r>
        <w:r>
          <w:fldChar w:fldCharType="end"/>
        </w:r>
      </w:p>
    </w:sdtContent>
  </w:sdt>
  <w:p w:rsidR="00FF00DE" w:rsidRDefault="00FF00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A7" w:rsidRDefault="001C7EA7">
    <w:pPr>
      <w:pStyle w:val="a6"/>
      <w:jc w:val="center"/>
    </w:pPr>
  </w:p>
  <w:p w:rsidR="00D24B94" w:rsidRDefault="00D24B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144C5"/>
    <w:multiLevelType w:val="hybridMultilevel"/>
    <w:tmpl w:val="DA68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4F"/>
    <w:rsid w:val="0003798C"/>
    <w:rsid w:val="00043AA6"/>
    <w:rsid w:val="000515F3"/>
    <w:rsid w:val="0009009F"/>
    <w:rsid w:val="000961F6"/>
    <w:rsid w:val="000A54E4"/>
    <w:rsid w:val="000B40E6"/>
    <w:rsid w:val="001C7EA7"/>
    <w:rsid w:val="001F2CD2"/>
    <w:rsid w:val="0023555A"/>
    <w:rsid w:val="002A17A9"/>
    <w:rsid w:val="002B35C2"/>
    <w:rsid w:val="002F7047"/>
    <w:rsid w:val="003309D4"/>
    <w:rsid w:val="00390FBE"/>
    <w:rsid w:val="00396990"/>
    <w:rsid w:val="00397029"/>
    <w:rsid w:val="003D1312"/>
    <w:rsid w:val="00417582"/>
    <w:rsid w:val="00441F0C"/>
    <w:rsid w:val="00456CD9"/>
    <w:rsid w:val="004638B3"/>
    <w:rsid w:val="00484FE2"/>
    <w:rsid w:val="004A0863"/>
    <w:rsid w:val="0054125D"/>
    <w:rsid w:val="005D0A84"/>
    <w:rsid w:val="005D4145"/>
    <w:rsid w:val="005F4BAB"/>
    <w:rsid w:val="006234C3"/>
    <w:rsid w:val="00683638"/>
    <w:rsid w:val="006A2552"/>
    <w:rsid w:val="006A33B4"/>
    <w:rsid w:val="006C065D"/>
    <w:rsid w:val="006F0C92"/>
    <w:rsid w:val="00703FA3"/>
    <w:rsid w:val="007A6331"/>
    <w:rsid w:val="007C0C08"/>
    <w:rsid w:val="007C7DCA"/>
    <w:rsid w:val="008064A3"/>
    <w:rsid w:val="00851DC3"/>
    <w:rsid w:val="008D7DCE"/>
    <w:rsid w:val="008F7CE7"/>
    <w:rsid w:val="008F7E44"/>
    <w:rsid w:val="00942A9F"/>
    <w:rsid w:val="00943B07"/>
    <w:rsid w:val="00967E85"/>
    <w:rsid w:val="009D7456"/>
    <w:rsid w:val="009F5233"/>
    <w:rsid w:val="00A43EEB"/>
    <w:rsid w:val="00A81F20"/>
    <w:rsid w:val="00AA77E4"/>
    <w:rsid w:val="00AE4138"/>
    <w:rsid w:val="00B1374F"/>
    <w:rsid w:val="00B42A37"/>
    <w:rsid w:val="00B87F7D"/>
    <w:rsid w:val="00B90FE2"/>
    <w:rsid w:val="00BC0D6A"/>
    <w:rsid w:val="00C22F89"/>
    <w:rsid w:val="00C5245D"/>
    <w:rsid w:val="00CC18E8"/>
    <w:rsid w:val="00CF180C"/>
    <w:rsid w:val="00D24B94"/>
    <w:rsid w:val="00D7525F"/>
    <w:rsid w:val="00DD51B0"/>
    <w:rsid w:val="00F0631B"/>
    <w:rsid w:val="00F14721"/>
    <w:rsid w:val="00F40773"/>
    <w:rsid w:val="00F61991"/>
    <w:rsid w:val="00FF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45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23555A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3555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F2C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DE"/>
  </w:style>
  <w:style w:type="paragraph" w:styleId="a8">
    <w:name w:val="footer"/>
    <w:basedOn w:val="a"/>
    <w:link w:val="a9"/>
    <w:uiPriority w:val="99"/>
    <w:unhideWhenUsed/>
    <w:rsid w:val="00FF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45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23555A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3555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F2C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DE"/>
  </w:style>
  <w:style w:type="paragraph" w:styleId="a8">
    <w:name w:val="footer"/>
    <w:basedOn w:val="a"/>
    <w:link w:val="a9"/>
    <w:uiPriority w:val="99"/>
    <w:unhideWhenUsed/>
    <w:rsid w:val="00FF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B9A3-D73C-42D8-84FC-B1337BBC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Наташа</cp:lastModifiedBy>
  <cp:revision>2</cp:revision>
  <cp:lastPrinted>2024-03-19T11:27:00Z</cp:lastPrinted>
  <dcterms:created xsi:type="dcterms:W3CDTF">2024-03-25T10:59:00Z</dcterms:created>
  <dcterms:modified xsi:type="dcterms:W3CDTF">2024-03-25T10:59:00Z</dcterms:modified>
</cp:coreProperties>
</file>